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DD" w:rsidRPr="004844F7" w:rsidRDefault="00E312DD" w:rsidP="00E312DD">
      <w:pPr>
        <w:widowControl/>
        <w:spacing w:after="317" w:line="420" w:lineRule="atLeast"/>
        <w:jc w:val="center"/>
        <w:rPr>
          <w:rFonts w:ascii="微软雅黑" w:eastAsia="微软雅黑" w:hAnsi="微软雅黑" w:cs="Arial"/>
          <w:color w:val="333333"/>
          <w:kern w:val="0"/>
          <w:szCs w:val="21"/>
        </w:rPr>
      </w:pPr>
      <w:r w:rsidRPr="004844F7">
        <w:rPr>
          <w:rFonts w:ascii="微软雅黑" w:eastAsia="微软雅黑" w:hAnsi="微软雅黑" w:cs="Arial" w:hint="eastAsia"/>
          <w:b/>
          <w:bCs/>
          <w:color w:val="333333"/>
          <w:kern w:val="0"/>
          <w:sz w:val="44"/>
          <w:szCs w:val="44"/>
        </w:rPr>
        <w:t>评分指标体系与评分方法</w:t>
      </w:r>
    </w:p>
    <w:p w:rsidR="00E312DD" w:rsidRPr="004844F7" w:rsidRDefault="00E312DD" w:rsidP="00E312DD">
      <w:pPr>
        <w:widowControl/>
        <w:numPr>
          <w:ilvl w:val="0"/>
          <w:numId w:val="1"/>
        </w:numPr>
        <w:spacing w:line="360" w:lineRule="auto"/>
        <w:ind w:left="270"/>
        <w:jc w:val="left"/>
        <w:rPr>
          <w:rFonts w:ascii="微软雅黑" w:eastAsia="微软雅黑" w:hAnsi="微软雅黑" w:cs="Arial"/>
          <w:color w:val="333333"/>
          <w:kern w:val="0"/>
          <w:szCs w:val="21"/>
        </w:rPr>
      </w:pPr>
      <w:r w:rsidRPr="004844F7">
        <w:rPr>
          <w:rFonts w:ascii="微软雅黑" w:eastAsia="微软雅黑" w:hAnsi="微软雅黑" w:cs="Arial" w:hint="eastAsia"/>
          <w:b/>
          <w:bCs/>
          <w:color w:val="333333"/>
          <w:kern w:val="0"/>
          <w:sz w:val="27"/>
          <w:szCs w:val="27"/>
        </w:rPr>
        <w:t>评分指标体系</w:t>
      </w:r>
    </w:p>
    <w:p w:rsidR="00E312DD" w:rsidRPr="00F31412" w:rsidRDefault="00E312DD" w:rsidP="00E312DD">
      <w:pPr>
        <w:widowControl/>
        <w:spacing w:line="360" w:lineRule="auto"/>
        <w:ind w:firstLine="562"/>
        <w:jc w:val="left"/>
        <w:rPr>
          <w:rFonts w:ascii="仿宋" w:eastAsia="仿宋" w:hAnsi="仿宋" w:cs="Arial"/>
          <w:color w:val="333333"/>
          <w:kern w:val="0"/>
          <w:szCs w:val="21"/>
        </w:rPr>
      </w:pPr>
      <w:r w:rsidRPr="004844F7">
        <w:rPr>
          <w:rFonts w:ascii="微软雅黑" w:eastAsia="微软雅黑" w:hAnsi="微软雅黑" w:cs="Arial" w:hint="eastAsia"/>
          <w:color w:val="333333"/>
          <w:kern w:val="0"/>
          <w:sz w:val="27"/>
          <w:szCs w:val="27"/>
        </w:rPr>
        <w:t>评分指标包括3个方面：经营状况、服务水平、利率水平，权重分别为45%、20%、35%。</w:t>
      </w:r>
    </w:p>
    <w:tbl>
      <w:tblPr>
        <w:tblW w:w="8355"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
      <w:tblGrid>
        <w:gridCol w:w="1685"/>
        <w:gridCol w:w="3553"/>
        <w:gridCol w:w="1280"/>
        <w:gridCol w:w="1837"/>
      </w:tblGrid>
      <w:tr w:rsidR="00E312DD" w:rsidRPr="004844F7" w:rsidTr="009175EA">
        <w:trPr>
          <w:trHeight w:val="255"/>
        </w:trPr>
        <w:tc>
          <w:tcPr>
            <w:tcW w:w="168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类别</w:t>
            </w: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分项指标</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权重</w:t>
            </w:r>
          </w:p>
        </w:tc>
        <w:tc>
          <w:tcPr>
            <w:tcW w:w="183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权重合计</w:t>
            </w:r>
          </w:p>
        </w:tc>
      </w:tr>
      <w:tr w:rsidR="00E312DD" w:rsidRPr="004844F7" w:rsidTr="009175EA">
        <w:tc>
          <w:tcPr>
            <w:tcW w:w="168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经营状况</w:t>
            </w: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净资产总额</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9%</w:t>
            </w:r>
          </w:p>
        </w:tc>
        <w:tc>
          <w:tcPr>
            <w:tcW w:w="183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hideMark/>
          </w:tcPr>
          <w:p w:rsidR="00BD2AC1" w:rsidRPr="0027089C" w:rsidRDefault="00E312DD" w:rsidP="0027089C">
            <w:pPr>
              <w:widowControl/>
              <w:spacing w:after="150" w:line="300" w:lineRule="atLeast"/>
              <w:jc w:val="center"/>
              <w:rPr>
                <w:rFonts w:ascii="微软雅黑" w:eastAsia="微软雅黑" w:hAnsi="微软雅黑" w:cs="Arial" w:hint="eastAsia"/>
                <w:color w:val="000000"/>
                <w:kern w:val="0"/>
                <w:sz w:val="27"/>
                <w:szCs w:val="27"/>
              </w:rPr>
            </w:pPr>
            <w:r w:rsidRPr="004844F7">
              <w:rPr>
                <w:rFonts w:ascii="微软雅黑" w:eastAsia="微软雅黑" w:hAnsi="微软雅黑" w:cs="Arial" w:hint="eastAsia"/>
                <w:color w:val="000000"/>
                <w:kern w:val="0"/>
                <w:sz w:val="27"/>
                <w:szCs w:val="27"/>
              </w:rPr>
              <w:t>45%</w:t>
            </w:r>
            <w:bookmarkStart w:id="0" w:name="_GoBack"/>
            <w:bookmarkEnd w:id="0"/>
          </w:p>
        </w:tc>
      </w:tr>
      <w:tr w:rsidR="00E312DD" w:rsidRPr="004844F7" w:rsidTr="009175EA">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不良贷款率</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9%</w:t>
            </w:r>
          </w:p>
        </w:tc>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r>
      <w:tr w:rsidR="00E312DD" w:rsidRPr="004844F7" w:rsidTr="009175EA">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流动比例</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9%</w:t>
            </w:r>
          </w:p>
        </w:tc>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r>
      <w:tr w:rsidR="00E312DD" w:rsidRPr="004844F7" w:rsidTr="009175EA">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资本充足率</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9%</w:t>
            </w:r>
          </w:p>
        </w:tc>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r>
      <w:tr w:rsidR="00E312DD" w:rsidRPr="004844F7" w:rsidTr="009175EA">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资产利润率</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9%</w:t>
            </w:r>
          </w:p>
        </w:tc>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r>
      <w:tr w:rsidR="00E312DD" w:rsidRPr="004844F7" w:rsidTr="009175EA">
        <w:tc>
          <w:tcPr>
            <w:tcW w:w="168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服务水平</w:t>
            </w: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结算便利性</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10%</w:t>
            </w:r>
          </w:p>
        </w:tc>
        <w:tc>
          <w:tcPr>
            <w:tcW w:w="183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20%</w:t>
            </w:r>
          </w:p>
        </w:tc>
      </w:tr>
      <w:tr w:rsidR="00E312DD" w:rsidRPr="004844F7" w:rsidTr="009175EA">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支付结算、对账、分账能力</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10%</w:t>
            </w:r>
          </w:p>
        </w:tc>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r>
      <w:tr w:rsidR="00E312DD" w:rsidRPr="004844F7" w:rsidTr="009175EA">
        <w:trPr>
          <w:trHeight w:val="255"/>
        </w:trPr>
        <w:tc>
          <w:tcPr>
            <w:tcW w:w="168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利率水平</w:t>
            </w: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承诺利率</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35%</w:t>
            </w:r>
          </w:p>
        </w:tc>
        <w:tc>
          <w:tcPr>
            <w:tcW w:w="183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35%</w:t>
            </w:r>
          </w:p>
        </w:tc>
      </w:tr>
    </w:tbl>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Cs w:val="21"/>
        </w:rPr>
        <w:t> </w:t>
      </w:r>
    </w:p>
    <w:p w:rsidR="00E312DD" w:rsidRPr="004844F7" w:rsidRDefault="00E312DD" w:rsidP="00E312DD">
      <w:pPr>
        <w:widowControl/>
        <w:numPr>
          <w:ilvl w:val="0"/>
          <w:numId w:val="2"/>
        </w:numPr>
        <w:spacing w:line="360" w:lineRule="auto"/>
        <w:ind w:left="270"/>
        <w:jc w:val="left"/>
        <w:rPr>
          <w:rFonts w:ascii="微软雅黑" w:eastAsia="微软雅黑" w:hAnsi="微软雅黑" w:cs="Arial"/>
          <w:color w:val="333333"/>
          <w:kern w:val="0"/>
          <w:szCs w:val="21"/>
        </w:rPr>
      </w:pPr>
      <w:r w:rsidRPr="004844F7">
        <w:rPr>
          <w:rFonts w:ascii="微软雅黑" w:eastAsia="微软雅黑" w:hAnsi="微软雅黑" w:cs="Arial" w:hint="eastAsia"/>
          <w:b/>
          <w:bCs/>
          <w:color w:val="333333"/>
          <w:kern w:val="0"/>
          <w:sz w:val="27"/>
          <w:szCs w:val="27"/>
        </w:rPr>
        <w:t>评分方法</w:t>
      </w:r>
    </w:p>
    <w:p w:rsidR="00E312DD" w:rsidRPr="004844F7" w:rsidRDefault="00E312DD" w:rsidP="00E312DD">
      <w:pPr>
        <w:widowControl/>
        <w:numPr>
          <w:ilvl w:val="0"/>
          <w:numId w:val="3"/>
        </w:numPr>
        <w:spacing w:line="360" w:lineRule="auto"/>
        <w:ind w:left="270"/>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经营状况和利率水平指标计分方法。（45%）</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经营状况类各项指标根据银行全行数据计算得出，银行已上市的，数据一般来源于已披露的最近一年的年度报告；银行未上市的，数据一般来源于最近一年经审计的年度报告。</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lastRenderedPageBreak/>
        <w:t>净资产总额、资本充足率、资产利润率、流动性比例、利率水平得分的计算方法为：</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单项指标得分=（本机构单项指标数值/所有参评银行在本指标中的最大值）*100</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不良贷款率得分计算方法为：</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不良贷款率得分=（所有参评银行在本指标中的最小值/本机构单项指标数值）*100</w:t>
      </w:r>
    </w:p>
    <w:p w:rsidR="00E312DD" w:rsidRPr="004844F7" w:rsidRDefault="00E312DD" w:rsidP="00E312DD">
      <w:pPr>
        <w:widowControl/>
        <w:numPr>
          <w:ilvl w:val="0"/>
          <w:numId w:val="4"/>
        </w:numPr>
        <w:spacing w:before="317" w:line="360" w:lineRule="auto"/>
        <w:ind w:left="270"/>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服务水平指标计分方法，采用百分制打分。（20%）</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1、服务便利性。（10%）</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（1）银行经营网点和本单位距离，便于本单位工作人员前往办理业务；（3%）</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（2）能够提供的银行业务上门服务；（1%）</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（3）能够提供的临时应急上门服务，响应速度快，上门时间短；（3%）</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（4）获得中国银行业协会颁发“五星级银行网点”（或以上）称号；（1%）</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（5）提供的综合金融服务方案；（1%）</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（6）提供的专业团队服务。（1%）</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2、银行支付结算、对账、分账核算能力水平。（10%）</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（1）有中央预算单位服务经验的，视服务单位数量及服务效果；（4%）</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lastRenderedPageBreak/>
        <w:t>（2）参与过中央预算单位“资金存放银行开户”或“资金转出开户银行定期”存款竞争性选择并成功中标的，视中标次数；（4%）</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（3）能提供的准确、快速落实支付结算、分账核算服务；（1%）</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（4）能提供的定期对账服务及临时应急对账服务。（1%）</w:t>
      </w:r>
    </w:p>
    <w:p w:rsidR="00E312DD" w:rsidRPr="004844F7" w:rsidRDefault="00E312DD" w:rsidP="00E312DD">
      <w:pPr>
        <w:widowControl/>
        <w:numPr>
          <w:ilvl w:val="0"/>
          <w:numId w:val="5"/>
        </w:numPr>
        <w:spacing w:before="317" w:line="360" w:lineRule="auto"/>
        <w:ind w:left="270"/>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总分计算方法。</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单个评选人员对某个银行评分=∑经营状况中单项指标得分*分项指标权重+∑服务水平中单项指标得分*分项指标权重+利率水平指标得分*本项指标权重</w:t>
      </w:r>
    </w:p>
    <w:p w:rsidR="00F31412" w:rsidRPr="0063643C" w:rsidRDefault="00E312DD" w:rsidP="0063643C">
      <w:pPr>
        <w:widowControl/>
        <w:spacing w:line="420" w:lineRule="atLeast"/>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参评银行最终得分为评选委员会中全体评选人员评分的算术平均数。评选委员会人数在5人及以上的，参评银行最终得分为去掉全体评选人员评分中最高分和最低分后的算术平均数。</w:t>
      </w:r>
    </w:p>
    <w:sectPr w:rsidR="00F31412" w:rsidRPr="006364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98C" w:rsidRDefault="003E798C" w:rsidP="00E312DD">
      <w:r>
        <w:separator/>
      </w:r>
    </w:p>
  </w:endnote>
  <w:endnote w:type="continuationSeparator" w:id="0">
    <w:p w:rsidR="003E798C" w:rsidRDefault="003E798C" w:rsidP="00E3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98C" w:rsidRDefault="003E798C" w:rsidP="00E312DD">
      <w:r>
        <w:separator/>
      </w:r>
    </w:p>
  </w:footnote>
  <w:footnote w:type="continuationSeparator" w:id="0">
    <w:p w:rsidR="003E798C" w:rsidRDefault="003E798C" w:rsidP="00E31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A7F49"/>
    <w:multiLevelType w:val="multilevel"/>
    <w:tmpl w:val="D690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D0528A"/>
    <w:multiLevelType w:val="multilevel"/>
    <w:tmpl w:val="6AE44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DF0585"/>
    <w:multiLevelType w:val="multilevel"/>
    <w:tmpl w:val="EDC4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EE410B"/>
    <w:multiLevelType w:val="multilevel"/>
    <w:tmpl w:val="2B3AA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3478DE"/>
    <w:multiLevelType w:val="multilevel"/>
    <w:tmpl w:val="62B63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AE"/>
    <w:rsid w:val="00041DF2"/>
    <w:rsid w:val="00107A65"/>
    <w:rsid w:val="00143047"/>
    <w:rsid w:val="0027089C"/>
    <w:rsid w:val="00344324"/>
    <w:rsid w:val="003E798C"/>
    <w:rsid w:val="004A327B"/>
    <w:rsid w:val="00502DB6"/>
    <w:rsid w:val="00544637"/>
    <w:rsid w:val="0057041A"/>
    <w:rsid w:val="0063643C"/>
    <w:rsid w:val="00851083"/>
    <w:rsid w:val="00874D49"/>
    <w:rsid w:val="00914453"/>
    <w:rsid w:val="00A72CB2"/>
    <w:rsid w:val="00AD3DC6"/>
    <w:rsid w:val="00B544AE"/>
    <w:rsid w:val="00BD2AC1"/>
    <w:rsid w:val="00C41C76"/>
    <w:rsid w:val="00E00FAD"/>
    <w:rsid w:val="00E312DD"/>
    <w:rsid w:val="00E57741"/>
    <w:rsid w:val="00F31412"/>
    <w:rsid w:val="00F8517C"/>
    <w:rsid w:val="00FE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1809AB-3086-4642-9685-F317D0C9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2DD"/>
    <w:rPr>
      <w:sz w:val="18"/>
      <w:szCs w:val="18"/>
    </w:rPr>
  </w:style>
  <w:style w:type="paragraph" w:styleId="a4">
    <w:name w:val="footer"/>
    <w:basedOn w:val="a"/>
    <w:link w:val="Char0"/>
    <w:uiPriority w:val="99"/>
    <w:unhideWhenUsed/>
    <w:rsid w:val="00E312DD"/>
    <w:pPr>
      <w:tabs>
        <w:tab w:val="center" w:pos="4153"/>
        <w:tab w:val="right" w:pos="8306"/>
      </w:tabs>
      <w:snapToGrid w:val="0"/>
      <w:jc w:val="left"/>
    </w:pPr>
    <w:rPr>
      <w:sz w:val="18"/>
      <w:szCs w:val="18"/>
    </w:rPr>
  </w:style>
  <w:style w:type="character" w:customStyle="1" w:styleId="Char0">
    <w:name w:val="页脚 Char"/>
    <w:basedOn w:val="a0"/>
    <w:link w:val="a4"/>
    <w:uiPriority w:val="99"/>
    <w:rsid w:val="00E312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赵恒</cp:lastModifiedBy>
  <cp:revision>27</cp:revision>
  <dcterms:created xsi:type="dcterms:W3CDTF">2021-03-25T05:52:00Z</dcterms:created>
  <dcterms:modified xsi:type="dcterms:W3CDTF">2023-04-13T07:15:00Z</dcterms:modified>
</cp:coreProperties>
</file>